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D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oling Integrationskräfte an 2 Förder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ooling Integrationskräfte an 2 Förderschul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